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AF" w:rsidRPr="00BE42ED" w:rsidRDefault="00BE42ED">
      <w:pPr>
        <w:rPr>
          <w:sz w:val="28"/>
          <w:szCs w:val="28"/>
        </w:rPr>
      </w:pPr>
      <w:r w:rsidRPr="00BE42ED">
        <w:rPr>
          <w:rFonts w:ascii="OfficinaSansMediumITC-Regular" w:hAnsi="OfficinaSansMediumITC-Regular"/>
          <w:color w:val="231F20"/>
          <w:sz w:val="28"/>
          <w:szCs w:val="28"/>
        </w:rPr>
        <w:t>3.1. ПРИМЕРНЫЙ УЧЕБНЫЙ ПЛАН</w:t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br/>
        <w:t>НАЧАЛЬНОГО ОБЩЕГО ОБРАЗОВАНИЯ</w:t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br/>
      </w:r>
      <w:r w:rsidRPr="00BE42ED">
        <w:rPr>
          <w:rFonts w:ascii="SchoolBookSanPin" w:hAnsi="SchoolBookSanPin"/>
          <w:color w:val="231F20"/>
          <w:sz w:val="28"/>
          <w:szCs w:val="28"/>
        </w:rPr>
        <w:t>Примерный учебный план образовательных организаций,</w:t>
      </w:r>
      <w:r>
        <w:rPr>
          <w:rFonts w:ascii="SchoolBookSanPin" w:hAnsi="SchoolBookSanPin"/>
          <w:color w:val="231F20"/>
          <w:sz w:val="28"/>
          <w:szCs w:val="28"/>
        </w:rPr>
        <w:t xml:space="preserve"> </w:t>
      </w:r>
      <w:r w:rsidRPr="00BE42ED">
        <w:rPr>
          <w:rFonts w:ascii="SchoolBookSanPin" w:hAnsi="SchoolBookSanPin"/>
          <w:color w:val="231F20"/>
          <w:sz w:val="28"/>
          <w:szCs w:val="28"/>
        </w:rPr>
        <w:t>реализующих основную обр</w:t>
      </w:r>
      <w:r>
        <w:rPr>
          <w:rFonts w:ascii="SchoolBookSanPin" w:hAnsi="SchoolBookSanPin"/>
          <w:color w:val="231F20"/>
          <w:sz w:val="28"/>
          <w:szCs w:val="28"/>
        </w:rPr>
        <w:t>азовательную программу начально</w:t>
      </w:r>
      <w:r w:rsidRPr="00BE42ED">
        <w:rPr>
          <w:rFonts w:ascii="SchoolBookSanPin" w:hAnsi="SchoolBookSanPin"/>
          <w:color w:val="231F20"/>
          <w:sz w:val="28"/>
          <w:szCs w:val="28"/>
        </w:rPr>
        <w:t>го общего образования (далее  — Примерный учебный план),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фиксирует общий объём нагрузки, максимальный объём ауди-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торной нагрузки обучающихся, состав и структуру предметных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областей, распределяет учебное время, отводимое на их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освое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по классам и учебным предметам.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Примерный учебный план определяет общие рамки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прини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маемых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решений при отборе учебного материала,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формирова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перечня результатов образования и организации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образова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тельной деятельности.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Содержание образования при получении начального общего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образования реализуется преимущественно за счёт учебных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курсов, обеспечивающих целостное восприятие мира, системно-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деятельностный подход и индивидуализацию обучения.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Примерный учебный план обеспе</w:t>
      </w:r>
      <w:bookmarkStart w:id="0" w:name="_GoBack"/>
      <w:bookmarkEnd w:id="0"/>
      <w:r w:rsidRPr="00BE42ED">
        <w:rPr>
          <w:rFonts w:ascii="SchoolBookSanPin" w:hAnsi="SchoolBookSanPin"/>
          <w:color w:val="231F20"/>
          <w:sz w:val="28"/>
          <w:szCs w:val="28"/>
        </w:rPr>
        <w:t xml:space="preserve">чивает в случаях,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предусмо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тренных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законодательством Российской Федерации в сфере об-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разования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возможность обучения на государственных языках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субъектов Российской Федерации и родном (нерусском) языке,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возможность их изучения, а также устанавливает количество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занятий, отводимых на изучение этих языков, по классам (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го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дам) обучения.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Вариативность содержания образовательных программ на-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чального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общего образования реализуется через возможность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формирования программ начального общего образования раз-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личного уровня сложности и направленности с учетом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образо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вательных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потребностей и способностей обучающихся.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Примерный учебный план состоит из двух частей  —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обяза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тельной части и части, формируемой участниками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образова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тельных отношений.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Объём обязательной части программы начального общего об-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разования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составляет 80 %, а объём части, формируемой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участ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никами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образовательных отношений из перечня, предлагаемо-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го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образовательной организацией,  — 20 % от общего объёма.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Объём обязательной части программы начального общего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зования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, реализуемой в соответствии с требованиями к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органи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зации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образовательного процесса к учебной нагрузке при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t xml:space="preserve">570 </w:t>
      </w:r>
      <w:r w:rsidRPr="00BE42ED">
        <w:rPr>
          <w:rFonts w:ascii="OfficinaSansBookITC" w:hAnsi="OfficinaSansBookITC"/>
          <w:color w:val="231F20"/>
          <w:sz w:val="28"/>
          <w:szCs w:val="28"/>
        </w:rPr>
        <w:t>Примерная основная образовательная программа начального общего образования</w:t>
      </w:r>
      <w:r w:rsidRPr="00BE42ED">
        <w:rPr>
          <w:rFonts w:ascii="OfficinaSansBookITC" w:hAnsi="OfficinaSansBookITC"/>
          <w:color w:val="231F20"/>
          <w:sz w:val="28"/>
          <w:szCs w:val="28"/>
        </w:rPr>
        <w:br/>
      </w:r>
      <w:r w:rsidRPr="00BE42ED">
        <w:rPr>
          <w:rFonts w:ascii="SchoolBookSanPin" w:hAnsi="SchoolBookSanPin"/>
          <w:color w:val="231F20"/>
          <w:sz w:val="28"/>
          <w:szCs w:val="28"/>
        </w:rPr>
        <w:t>5-дневной (или 6-дневной) учебной неделе, предусмотренными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SchoolBookSanPin" w:hAnsi="SchoolBookSanPin"/>
          <w:color w:val="231F20"/>
          <w:sz w:val="28"/>
          <w:szCs w:val="28"/>
        </w:rPr>
        <w:lastRenderedPageBreak/>
        <w:t>действующими санитарными правилами и нормами.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Обязательная часть примерного учебного плана определяет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состав учебных предметов обязательных предметных областей,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которые должны быть реализованы во всех имеющих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государ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ственную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аккредитацию образовательных организациях,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реа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лизующих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основную образовательную программу начального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общего образования, и учебное время, отводимое на их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изуче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по классам (годам) обучения.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Расписание учебных занятий составляется с учётом дневной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и недельной динамики умственной работоспособности обучаю-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щихся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и шкалы трудности учебных предметов. Образователь-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ная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недельная нагрузка распределяется равномерно в течение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учебной недели, при этом объём максимально допустимой на-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грузки в течение дня должен соответствовать действующим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са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нитарным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правилам и нормам.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Образовательная организация самостоятельна в организации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образовательной деятельности (урочной и внеурочной), в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выбо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ре видов деятельности по каждому предмету (проектная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дея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тельность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практические и лабораторные занятия, экскурсии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и т. д.). Во время занятий необходим перерыв для гимнастики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не менее 2 минут.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SchoolBookSanPin-Bold" w:hAnsi="SchoolBookSanPin-Bold"/>
          <w:b/>
          <w:bCs/>
          <w:color w:val="231F20"/>
          <w:sz w:val="28"/>
          <w:szCs w:val="28"/>
        </w:rPr>
        <w:t xml:space="preserve">Урочная деятельность </w:t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направлена на достижение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обучающи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мися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планируемых результатов освоения программы начально-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го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общего образования с учётом обязательных для изучения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учебных предметов.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Часть учебного плана, формируемая участниками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образова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тельных отношений, обеспечивает реализацию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индивидуаль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потребностей обучающихся. Время, отводимое на данную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часть внутри максимально допустимой недельной нагрузки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обучающихся, может быть использовано на увеличение учеб-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часов, отводимых на изучение отдельных учебных пред-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метов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учебных курсов, учебных модулей по выбору родителей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(законных представителей) несовершеннолетних обучающих-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в том числе предусматривающих углублённое изучение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учебных предметов, с целью удовлетворения различных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инте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ресов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обучающихся, потребностей в физическом развитии 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совершенствовании, а также учитывающих этнокультурные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интересы.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SchoolBookSanPin-Bold" w:hAnsi="SchoolBookSanPin-Bold"/>
          <w:b/>
          <w:bCs/>
          <w:color w:val="231F20"/>
          <w:sz w:val="28"/>
          <w:szCs w:val="28"/>
        </w:rPr>
        <w:t xml:space="preserve">Внеурочная деятельность </w:t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направлена на достижение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плани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руемых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результатов освоения программы начального общего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образования с учётом выбора участниками образовательных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OfficinaSansBookITC" w:hAnsi="OfficinaSansBookITC"/>
          <w:color w:val="231F20"/>
          <w:sz w:val="28"/>
          <w:szCs w:val="28"/>
        </w:rPr>
        <w:t xml:space="preserve">Примерная основная образовательная программа начального общего </w:t>
      </w:r>
      <w:r w:rsidRPr="00BE42ED">
        <w:rPr>
          <w:rFonts w:ascii="OfficinaSansBookITC" w:hAnsi="OfficinaSansBookITC"/>
          <w:color w:val="231F20"/>
          <w:sz w:val="28"/>
          <w:szCs w:val="28"/>
        </w:rPr>
        <w:lastRenderedPageBreak/>
        <w:t xml:space="preserve">образования </w:t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t>571</w:t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br/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отношений учебных курсов внеурочной деятельности из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переч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предлагаемого образовательной организацией.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Организация занятий по направлениям внеурочной деятель-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ности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является неотъемлемой частью образовательной деятель-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ности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в образовательной организации. Образовательные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орга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низации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, осуществляющие образовательную деятельность,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предоставляют обучающимся возможность выбора широкого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спектра занятий, направленных на их развитие.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Формы организации образовательной деятельности,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чередо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вание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урочной и внеурочной деятельности при реализации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основной образовательной программы начального общего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зования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определяет организация, осуществляющая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образова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тельную деятельность.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В целях удовлетворения образовательных потребностей и ин-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тересов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обучающихся могут разрабатываться индивидуальные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учебные планы, в том числе для ускоренного обучения, в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преде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лах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осваиваемой программы начального общего образования в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порядке, установленном локальными нормативными актами об-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разовательной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организации. Реализация индивидуальных учеб-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планов, программ сопровождается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тьюторской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поддержкой.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Время, отведённое на внеурочную деятельность, не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учитыва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ется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при определении максимально допустимой недельной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учебной нагрузки обучающихся.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Для начального уровня общего образования представлены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четыре варианта примерного учебного плана: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PiGraphA" w:hAnsi="PiGraphA"/>
          <w:color w:val="231F20"/>
          <w:sz w:val="28"/>
          <w:szCs w:val="28"/>
        </w:rPr>
        <w:t xml:space="preserve">6 </w:t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для образовательных организаций, в которых обучение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дётся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на русском языке;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PiGraphA" w:hAnsi="PiGraphA"/>
          <w:color w:val="231F20"/>
          <w:sz w:val="28"/>
          <w:szCs w:val="28"/>
        </w:rPr>
        <w:t xml:space="preserve">6 </w:t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для образовательных организаций, в которых обучение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дётся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на русском языке, но наряду с ним изучается один из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языков народов России;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PiGraphA" w:hAnsi="PiGraphA"/>
          <w:color w:val="231F20"/>
          <w:sz w:val="28"/>
          <w:szCs w:val="28"/>
        </w:rPr>
        <w:t xml:space="preserve">6 </w:t>
      </w:r>
      <w:r w:rsidRPr="00BE42ED">
        <w:rPr>
          <w:rFonts w:ascii="SchoolBookSanPin" w:hAnsi="SchoolBookSanPin"/>
          <w:color w:val="231F20"/>
          <w:sz w:val="28"/>
          <w:szCs w:val="28"/>
        </w:rPr>
        <w:t xml:space="preserve">для образовательных организаций, в которых обучение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ве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дётся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на родном (нерусском) языке, а также образовательных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организаций республик Российской Федерации, в которых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законодательно установлен, наряду с государственным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язы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ком Российской Федерации, государственный язык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респу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блики.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При наличии необходимых условий (кадровых, финансовых,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материально-технических и иных) возможно деление классов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 xml:space="preserve">на группы при проведении учебных занятий, курсов,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дисци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плин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(модулей).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  <w:t>При проведении занятий по родному языку в образователь-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lastRenderedPageBreak/>
        <w:t>ных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организациях, в которых наряду с русским языком </w:t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изуча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>-</w:t>
      </w:r>
      <w:r w:rsidRPr="00BE42ED">
        <w:rPr>
          <w:rFonts w:ascii="SchoolBookSanPin" w:hAnsi="SchoolBookSanPin"/>
          <w:color w:val="231F20"/>
          <w:sz w:val="28"/>
          <w:szCs w:val="28"/>
        </w:rPr>
        <w:br/>
      </w:r>
      <w:r w:rsidRPr="00BE42ED">
        <w:rPr>
          <w:rFonts w:ascii="OfficinaSansMediumITC-Regular" w:hAnsi="OfficinaSansMediumITC-Regular"/>
          <w:color w:val="231F20"/>
          <w:sz w:val="28"/>
          <w:szCs w:val="28"/>
        </w:rPr>
        <w:t xml:space="preserve">572 </w:t>
      </w:r>
      <w:r w:rsidRPr="00BE42ED">
        <w:rPr>
          <w:rFonts w:ascii="OfficinaSansBookITC" w:hAnsi="OfficinaSansBookITC"/>
          <w:color w:val="231F20"/>
          <w:sz w:val="28"/>
          <w:szCs w:val="28"/>
        </w:rPr>
        <w:t>Примерная основная образовательная программа начального общего образования</w:t>
      </w:r>
      <w:r w:rsidRPr="00BE42ED">
        <w:rPr>
          <w:rFonts w:ascii="OfficinaSansBookITC" w:hAnsi="OfficinaSansBookITC"/>
          <w:color w:val="231F20"/>
          <w:sz w:val="28"/>
          <w:szCs w:val="28"/>
        </w:rPr>
        <w:br/>
      </w:r>
      <w:proofErr w:type="spellStart"/>
      <w:r w:rsidRPr="00BE42ED">
        <w:rPr>
          <w:rFonts w:ascii="SchoolBookSanPin" w:hAnsi="SchoolBookSanPin"/>
          <w:color w:val="231F20"/>
          <w:sz w:val="28"/>
          <w:szCs w:val="28"/>
        </w:rPr>
        <w:t>ется</w:t>
      </w:r>
      <w:proofErr w:type="spellEnd"/>
      <w:r w:rsidRPr="00BE42ED">
        <w:rPr>
          <w:rFonts w:ascii="SchoolBookSanPin" w:hAnsi="SchoolBookSanPin"/>
          <w:color w:val="231F20"/>
          <w:sz w:val="28"/>
          <w:szCs w:val="28"/>
        </w:rPr>
        <w:t xml:space="preserve"> родной язык (1—4 классы), и по иностранному языку</w:t>
      </w:r>
    </w:p>
    <w:sectPr w:rsidR="00D272AF" w:rsidRPr="00BE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MediumITC-Regular">
    <w:altName w:val="Times New Roman"/>
    <w:panose1 w:val="00000000000000000000"/>
    <w:charset w:val="00"/>
    <w:family w:val="roman"/>
    <w:notTrueType/>
    <w:pitch w:val="default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OfficinaSansBookITC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89"/>
    <w:rsid w:val="000C6E89"/>
    <w:rsid w:val="006B388E"/>
    <w:rsid w:val="00BE42ED"/>
    <w:rsid w:val="00D2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7FF3"/>
  <w15:chartTrackingRefBased/>
  <w15:docId w15:val="{A188C379-4F35-4174-8552-10F61DA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2022-03-16T07:15:00Z</dcterms:created>
  <dcterms:modified xsi:type="dcterms:W3CDTF">2022-03-16T11:53:00Z</dcterms:modified>
</cp:coreProperties>
</file>